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ink/ink1.xml" ContentType="application/inkml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5C7717">
      <w:pPr>
        <w:spacing w:before="480" w:after="480" w:line="288" w:lineRule="auto"/>
        <w:ind w:left="0"/>
        <w:jc w:val="center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广东省科达水利电力岩土工程有限公司</w:t>
      </w:r>
    </w:p>
    <w:p w14:paraId="68EDE3C9">
      <w:pPr>
        <w:spacing w:before="480" w:after="480" w:line="288" w:lineRule="auto"/>
        <w:ind w:left="0"/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钻探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项目劳务</w:t>
      </w:r>
      <w:r>
        <w:rPr>
          <w:rFonts w:hint="eastAsia" w:ascii="仿宋" w:hAnsi="仿宋" w:eastAsia="仿宋" w:cs="仿宋"/>
          <w:b/>
          <w:sz w:val="32"/>
          <w:szCs w:val="32"/>
        </w:rPr>
        <w:t>服务市场询价公告</w:t>
      </w:r>
    </w:p>
    <w:p w14:paraId="37E9B0B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</w:rPr>
      </w:pPr>
      <w:bookmarkStart w:id="0" w:name="heading_0"/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为全面、真实地摸清当前钻探工程行业市场行情，精准掌握各类钻探施工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劳务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合理综合单价，有效解决钻探项目定价依据不足、价格标准尚不明确的问题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进一步规范我单位后续钻探相关项目的成本核算、预算编制及采购定价工作，现本着公开、公平、公正、自愿、诚信的原则，面向钻探行业从业单位公开开展钻探工程服务价格征询工作，广泛收集行业真实市场报价信息。</w:t>
      </w:r>
    </w:p>
    <w:p w14:paraId="61CF8B55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left="0" w:right="0" w:firstLine="56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本公告为市场价格征询询价，仅用于收集行业市场公允价格、建立单价参考标准，为我单位后续项目定价提供参考依据，不构成招标采购行为，不产生任何中标承诺或合同约束力</w:t>
      </w:r>
    </w:p>
    <w:p w14:paraId="15F8A56E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sz w:val="28"/>
          <w:szCs w:val="28"/>
        </w:rPr>
        <w:t>一、询价单位</w:t>
      </w:r>
      <w:bookmarkEnd w:id="0"/>
    </w:p>
    <w:p w14:paraId="6B637C21">
      <w:pPr>
        <w:spacing w:before="120" w:after="120" w:line="288" w:lineRule="auto"/>
        <w:ind w:left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询价单位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广东省科达水利电力岩土工程有限公司</w:t>
      </w:r>
    </w:p>
    <w:p w14:paraId="1E11FD85">
      <w:pPr>
        <w:spacing w:before="120" w:after="120" w:line="288" w:lineRule="auto"/>
        <w:ind w:left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地址：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广州市荔湾区荔湾路陈家祠道48号2号楼</w:t>
      </w:r>
    </w:p>
    <w:p w14:paraId="612D48AF">
      <w:pPr>
        <w:spacing w:before="120" w:after="120" w:line="288" w:lineRule="auto"/>
        <w:ind w:left="0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联系人：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王工</w:t>
      </w:r>
    </w:p>
    <w:p w14:paraId="488FE519">
      <w:pPr>
        <w:spacing w:before="120" w:after="120" w:line="288" w:lineRule="auto"/>
        <w:ind w:left="0"/>
        <w:jc w:val="left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联系电话：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13450362423</w:t>
      </w:r>
    </w:p>
    <w:p w14:paraId="4AF2F31D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电子邮箱：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gpkdgs@gpdiwe.com  </w:t>
      </w:r>
    </w:p>
    <w:p w14:paraId="60DF1EEB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sz w:val="28"/>
          <w:szCs w:val="28"/>
        </w:rPr>
      </w:pPr>
      <w:bookmarkStart w:id="1" w:name="heading_1"/>
      <w:r>
        <w:rPr>
          <w:rFonts w:hint="eastAsia" w:ascii="仿宋" w:hAnsi="仿宋" w:eastAsia="仿宋" w:cs="仿宋"/>
          <w:b/>
          <w:sz w:val="28"/>
          <w:szCs w:val="28"/>
        </w:rPr>
        <w:t>二、询价说明及用途</w:t>
      </w:r>
      <w:bookmarkEnd w:id="1"/>
    </w:p>
    <w:p w14:paraId="5DFFE81D">
      <w:pPr>
        <w:spacing w:before="120" w:after="120" w:line="288" w:lineRule="auto"/>
        <w:ind w:left="0"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本次询价为市场价格调研询价，主要收集各类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工程类型及场地</w:t>
      </w:r>
      <w:r>
        <w:rPr>
          <w:rFonts w:hint="eastAsia" w:ascii="仿宋" w:hAnsi="仿宋" w:eastAsia="仿宋" w:cs="仿宋"/>
          <w:sz w:val="28"/>
          <w:szCs w:val="28"/>
        </w:rPr>
        <w:t>、孔深、工况下钻探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的</w:t>
      </w:r>
      <w:r>
        <w:rPr>
          <w:rFonts w:hint="eastAsia" w:ascii="仿宋" w:hAnsi="仿宋" w:eastAsia="仿宋" w:cs="仿宋"/>
          <w:sz w:val="28"/>
          <w:szCs w:val="28"/>
        </w:rPr>
        <w:t>施工综合市场单价。询价结果仅作为我单位后续地质勘察、岩土工程、环境调查、场地勘查等各类钻探项目的定价参考、成本测算及采购依据，不产生任何合同效力，不强制择优合作，不构成邀约、承诺等法律行为。</w:t>
      </w:r>
    </w:p>
    <w:p w14:paraId="661D82F4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sz w:val="28"/>
          <w:szCs w:val="28"/>
        </w:rPr>
      </w:pPr>
      <w:bookmarkStart w:id="2" w:name="heading_2"/>
      <w:r>
        <w:rPr>
          <w:rFonts w:hint="eastAsia" w:ascii="仿宋" w:hAnsi="仿宋" w:eastAsia="仿宋" w:cs="仿宋"/>
          <w:b/>
          <w:sz w:val="28"/>
          <w:szCs w:val="28"/>
        </w:rPr>
        <w:t>三、询价范围及</w:t>
      </w:r>
      <w:r>
        <w:rPr>
          <w:rFonts w:hint="eastAsia" w:ascii="仿宋" w:hAnsi="仿宋" w:eastAsia="仿宋" w:cs="仿宋"/>
          <w:b/>
          <w:sz w:val="28"/>
          <w:szCs w:val="28"/>
          <w:lang w:val="en-US" w:eastAsia="zh-CN"/>
        </w:rPr>
        <w:t>工作</w:t>
      </w:r>
      <w:r>
        <w:rPr>
          <w:rFonts w:hint="eastAsia" w:ascii="仿宋" w:hAnsi="仿宋" w:eastAsia="仿宋" w:cs="仿宋"/>
          <w:b/>
          <w:sz w:val="28"/>
          <w:szCs w:val="28"/>
        </w:rPr>
        <w:t>内容</w:t>
      </w:r>
      <w:bookmarkEnd w:id="2"/>
    </w:p>
    <w:p w14:paraId="61A7C6FE">
      <w:pPr>
        <w:spacing w:before="120" w:after="120" w:line="288" w:lineRule="auto"/>
        <w:ind w:left="0"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本次询价范围包含常规陆域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水域</w:t>
      </w:r>
      <w:r>
        <w:rPr>
          <w:rFonts w:hint="eastAsia" w:ascii="仿宋" w:hAnsi="仿宋" w:eastAsia="仿宋" w:cs="仿宋"/>
          <w:sz w:val="28"/>
          <w:szCs w:val="28"/>
        </w:rPr>
        <w:t>钻探及配套辅助服务，适用于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水利</w:t>
      </w:r>
      <w:r>
        <w:rPr>
          <w:rFonts w:hint="eastAsia" w:ascii="仿宋" w:hAnsi="仿宋" w:eastAsia="仿宋" w:cs="仿宋"/>
          <w:sz w:val="28"/>
          <w:szCs w:val="28"/>
        </w:rPr>
        <w:t>、岩土等各类勘察场景，具体施工内容如下，报价单位按不同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场地类别</w:t>
      </w:r>
      <w:r>
        <w:rPr>
          <w:rFonts w:hint="eastAsia" w:ascii="仿宋" w:hAnsi="仿宋" w:eastAsia="仿宋" w:cs="仿宋"/>
          <w:sz w:val="28"/>
          <w:szCs w:val="28"/>
        </w:rPr>
        <w:t>、配合孔位放样、勘察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钻孔、</w:t>
      </w:r>
      <w:r>
        <w:rPr>
          <w:rFonts w:hint="eastAsia" w:ascii="仿宋" w:hAnsi="仿宋" w:eastAsia="仿宋" w:cs="仿宋"/>
          <w:sz w:val="28"/>
          <w:szCs w:val="28"/>
        </w:rPr>
        <w:t>取芯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原位试验（取样、标贯、压水、注水、抽水试验等）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钻孔</w:t>
      </w:r>
      <w:r>
        <w:rPr>
          <w:rFonts w:hint="eastAsia" w:ascii="仿宋" w:hAnsi="仿宋" w:eastAsia="仿宋" w:cs="仿宋"/>
          <w:sz w:val="28"/>
          <w:szCs w:val="28"/>
        </w:rPr>
        <w:t>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孔</w:t>
      </w:r>
      <w:r>
        <w:rPr>
          <w:rFonts w:hint="eastAsia" w:ascii="仿宋" w:hAnsi="仿宋" w:eastAsia="仿宋" w:cs="仿宋"/>
          <w:sz w:val="28"/>
          <w:szCs w:val="28"/>
        </w:rPr>
        <w:t>、施工场地清理、现场配合验收及资料辅助配合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等进行</w:t>
      </w:r>
      <w:r>
        <w:rPr>
          <w:rFonts w:hint="eastAsia" w:ascii="仿宋" w:hAnsi="仿宋" w:eastAsia="仿宋" w:cs="仿宋"/>
          <w:sz w:val="28"/>
          <w:szCs w:val="28"/>
        </w:rPr>
        <w:t>分项报价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详见附件二</w:t>
      </w:r>
      <w:r>
        <w:rPr>
          <w:rFonts w:hint="eastAsia" w:ascii="仿宋" w:hAnsi="仿宋" w:eastAsia="仿宋" w:cs="仿宋"/>
          <w:sz w:val="28"/>
          <w:szCs w:val="28"/>
        </w:rPr>
        <w:t>钻探工程综合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价格征询表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 w14:paraId="3E40B2CF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sz w:val="28"/>
          <w:szCs w:val="28"/>
        </w:rPr>
      </w:pPr>
      <w:bookmarkStart w:id="3" w:name="heading_3"/>
      <w:r>
        <w:rPr>
          <w:rFonts w:hint="eastAsia" w:ascii="仿宋" w:hAnsi="仿宋" w:eastAsia="仿宋" w:cs="仿宋"/>
          <w:b/>
          <w:sz w:val="28"/>
          <w:szCs w:val="28"/>
        </w:rPr>
        <w:t>四、综合单价计价说明</w:t>
      </w:r>
      <w:bookmarkEnd w:id="3"/>
    </w:p>
    <w:p w14:paraId="52BD42DF">
      <w:pPr>
        <w:spacing w:before="120" w:after="120" w:line="288" w:lineRule="auto"/>
        <w:ind w:left="0"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本次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钻探劳务</w:t>
      </w:r>
      <w:r>
        <w:rPr>
          <w:rFonts w:hint="eastAsia" w:ascii="仿宋" w:hAnsi="仿宋" w:eastAsia="仿宋" w:cs="仿宋"/>
          <w:sz w:val="28"/>
          <w:szCs w:val="28"/>
        </w:rPr>
        <w:t>询价统一为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不</w:t>
      </w:r>
      <w:r>
        <w:rPr>
          <w:rFonts w:hint="eastAsia" w:ascii="仿宋" w:hAnsi="仿宋" w:eastAsia="仿宋" w:cs="仿宋"/>
          <w:b/>
          <w:sz w:val="28"/>
          <w:szCs w:val="28"/>
        </w:rPr>
        <w:t>含税综合单价（元/米）</w:t>
      </w:r>
      <w:r>
        <w:rPr>
          <w:rFonts w:hint="eastAsia" w:ascii="仿宋" w:hAnsi="仿宋" w:eastAsia="仿宋" w:cs="仿宋"/>
          <w:sz w:val="28"/>
          <w:szCs w:val="28"/>
        </w:rPr>
        <w:t>，为固定包干单价，报价包含完成对应钻探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劳务</w:t>
      </w:r>
      <w:r>
        <w:rPr>
          <w:rFonts w:hint="eastAsia" w:ascii="仿宋" w:hAnsi="仿宋" w:eastAsia="仿宋" w:cs="仿宋"/>
          <w:sz w:val="28"/>
          <w:szCs w:val="28"/>
        </w:rPr>
        <w:t>的全部费用，无任何额外增项费用。</w:t>
      </w:r>
    </w:p>
    <w:p w14:paraId="78F4A7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 单价包含内容：人工劳务费、钻探设备进场、出场、安装、拆卸、燃油、水电费用、安全文明施工费、场地清理费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后期配合服务等全部费用。</w:t>
      </w:r>
    </w:p>
    <w:p w14:paraId="6ACDC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left="0"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 风险承担：报价单位需结合现场施工条件、地层不确定性、天气因素、市场材料及人工价格波动等所有风险自主报价，报价一经提交，不作任何调整。</w:t>
      </w:r>
    </w:p>
    <w:p w14:paraId="6A07E354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sz w:val="28"/>
          <w:szCs w:val="28"/>
        </w:rPr>
      </w:pPr>
      <w:bookmarkStart w:id="4" w:name="heading_4"/>
      <w:r>
        <w:rPr>
          <w:rFonts w:hint="eastAsia" w:ascii="仿宋" w:hAnsi="仿宋" w:eastAsia="仿宋" w:cs="仿宋"/>
          <w:b/>
          <w:sz w:val="28"/>
          <w:szCs w:val="28"/>
        </w:rPr>
        <w:t>五、报价单位资格要求</w:t>
      </w:r>
      <w:bookmarkEnd w:id="4"/>
    </w:p>
    <w:p w14:paraId="3C170A9F">
      <w:pPr>
        <w:spacing w:before="120" w:after="120" w:line="288" w:lineRule="auto"/>
        <w:ind w:left="0" w:firstLine="560" w:firstLineChars="200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参与本次市场询价的报价单位需满足以下基本条件，资格不符的报价视为无效报价：</w:t>
      </w:r>
    </w:p>
    <w:p w14:paraId="325F0CF9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sz w:val="28"/>
          <w:szCs w:val="28"/>
        </w:rPr>
        <w:t>为独立承担民事责任的法人企业，持有合法有效的营业执照，经营范围包含工程勘察、地质钻探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钻探劳务</w:t>
      </w:r>
      <w:r>
        <w:rPr>
          <w:rFonts w:hint="eastAsia" w:ascii="仿宋" w:hAnsi="仿宋" w:eastAsia="仿宋" w:cs="仿宋"/>
          <w:sz w:val="28"/>
          <w:szCs w:val="28"/>
        </w:rPr>
        <w:t>等相关内容；</w:t>
      </w:r>
    </w:p>
    <w:p w14:paraId="19EC8AF5">
      <w:pPr>
        <w:numPr>
          <w:ilvl w:val="0"/>
          <w:numId w:val="0"/>
        </w:numPr>
        <w:spacing w:before="120" w:after="120" w:line="288" w:lineRule="auto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sz w:val="28"/>
          <w:szCs w:val="28"/>
        </w:rPr>
        <w:t>自愿遵守本次询价规则，保证所提交报价资料真实、有效、合规，严禁恶意低价、围报、虚报价格。</w:t>
      </w:r>
    </w:p>
    <w:p w14:paraId="10349608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sz w:val="28"/>
          <w:szCs w:val="28"/>
        </w:rPr>
      </w:pPr>
      <w:bookmarkStart w:id="5" w:name="heading_5"/>
      <w:r>
        <w:rPr>
          <w:rFonts w:hint="eastAsia" w:ascii="仿宋" w:hAnsi="仿宋" w:eastAsia="仿宋" w:cs="仿宋"/>
          <w:b/>
          <w:sz w:val="28"/>
          <w:szCs w:val="28"/>
        </w:rPr>
        <w:t>六、报价资料要求</w:t>
      </w:r>
      <w:bookmarkEnd w:id="5"/>
    </w:p>
    <w:p w14:paraId="73D14F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各报价单位须完整提交以下资料，资料不全、格式不符视为无效报价：</w:t>
      </w:r>
    </w:p>
    <w:p w14:paraId="3D7E9C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1.正式报价函及《钻探工程综合单价报价表》（加盖单位公章，）；</w:t>
      </w:r>
    </w:p>
    <w:p w14:paraId="37F6CEB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2.企业营业执照复印件（加盖公章）；</w:t>
      </w:r>
    </w:p>
    <w:p w14:paraId="686D61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3.报价联系人、联系电话、有效邮箱等联系方式。</w:t>
      </w:r>
    </w:p>
    <w:p w14:paraId="4DC3F377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sz w:val="28"/>
          <w:szCs w:val="28"/>
        </w:rPr>
      </w:pPr>
      <w:bookmarkStart w:id="6" w:name="heading_6"/>
      <w:r>
        <w:rPr>
          <w:rFonts w:hint="eastAsia" w:ascii="仿宋" w:hAnsi="仿宋" w:eastAsia="仿宋" w:cs="仿宋"/>
          <w:b/>
          <w:sz w:val="28"/>
          <w:szCs w:val="28"/>
        </w:rPr>
        <w:t>七、报价时限及递交方式</w:t>
      </w:r>
      <w:bookmarkEnd w:id="6"/>
    </w:p>
    <w:p w14:paraId="6907DA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 报价时间：公告之日起至2026年7月13日24:00截止（采用邮寄方式的，以寄出邮戳时间为准）。</w:t>
      </w:r>
    </w:p>
    <w:p w14:paraId="5443C1D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 递交方式：报价单位将报价资料扫描发送至指定电子邮箱（gpkdgs@gpdiwe.com ）或邮寄到广东省广州市荔湾区荔湾路陈家祠道48号2号楼广东省科达水利电力岩土工程有限公司，不接受口</w:t>
      </w:r>
      <w:bookmarkStart w:id="9" w:name="_GoBack"/>
      <w:bookmarkEnd w:id="9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头报价。</w:t>
      </w:r>
    </w:p>
    <w:p w14:paraId="7F665F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560" w:firstLineChars="200"/>
        <w:jc w:val="left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电子邮件主题统一命名格式：（公司名称+钻探工程市场询价报价资料）。</w:t>
      </w:r>
    </w:p>
    <w:p w14:paraId="718378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 报价资料一经递交，不予退回、不予修改、不予补报，请各单位认真核对后提交。</w:t>
      </w:r>
    </w:p>
    <w:p w14:paraId="6CA4ACB7">
      <w:pPr>
        <w:spacing w:before="320" w:after="120" w:line="288" w:lineRule="auto"/>
        <w:ind w:left="0"/>
        <w:jc w:val="left"/>
        <w:outlineLvl w:val="1"/>
        <w:rPr>
          <w:rFonts w:hint="eastAsia" w:ascii="仿宋" w:hAnsi="仿宋" w:eastAsia="仿宋" w:cs="仿宋"/>
          <w:sz w:val="28"/>
          <w:szCs w:val="28"/>
        </w:rPr>
      </w:pPr>
      <w:bookmarkStart w:id="7" w:name="heading_7"/>
      <w:r>
        <w:rPr>
          <w:rFonts w:hint="eastAsia" w:ascii="仿宋" w:hAnsi="仿宋" w:eastAsia="仿宋" w:cs="仿宋"/>
          <w:b/>
          <w:sz w:val="28"/>
          <w:szCs w:val="28"/>
        </w:rPr>
        <w:t>八、询价其他说明</w:t>
      </w:r>
      <w:bookmarkEnd w:id="7"/>
    </w:p>
    <w:p w14:paraId="264153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sz w:val="28"/>
          <w:szCs w:val="28"/>
        </w:rPr>
        <w:t>本次询价为市场价格调研行为，不收取任何报名费、服务费，不承诺中标、成交及后续合作，所有报价单位自行承担本次报价产生的全部成本与费用。</w:t>
      </w:r>
    </w:p>
    <w:p w14:paraId="5022FB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</w:t>
      </w:r>
      <w:r>
        <w:rPr>
          <w:rFonts w:hint="eastAsia" w:ascii="仿宋" w:hAnsi="仿宋" w:eastAsia="仿宋" w:cs="仿宋"/>
          <w:sz w:val="28"/>
          <w:szCs w:val="28"/>
        </w:rPr>
        <w:t>我单位对各单位报价资料严格保密，仅用于内部价格分析、成本测算与价格调研，不得用于其他无关用途。</w:t>
      </w:r>
    </w:p>
    <w:p w14:paraId="6C19BB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88" w:lineRule="auto"/>
        <w:ind w:firstLine="560" w:firstLineChars="200"/>
        <w:jc w:val="lef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</w:t>
      </w:r>
      <w:r>
        <w:rPr>
          <w:rFonts w:hint="eastAsia" w:ascii="仿宋" w:hAnsi="仿宋" w:eastAsia="仿宋" w:cs="仿宋"/>
          <w:sz w:val="28"/>
          <w:szCs w:val="28"/>
        </w:rPr>
        <w:t>若报价存在恶意虚报、严重偏离市场价格、弄虚作假等情况，将列入我单位合作备选黑名单，取消后续合作资格。</w:t>
      </w:r>
    </w:p>
    <w:p w14:paraId="08A41A8D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4D8C06AD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br w:type="page"/>
      </w:r>
    </w:p>
    <w:p w14:paraId="1641A611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附件一</w:t>
      </w:r>
    </w:p>
    <w:p w14:paraId="7C4ADE2D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40E0119">
      <w:pPr>
        <w:pStyle w:val="7"/>
        <w:ind w:left="0" w:leftChars="0" w:firstLine="0" w:firstLineChars="0"/>
        <w:jc w:val="center"/>
        <w:outlineLvl w:val="1"/>
        <w:rPr>
          <w:rFonts w:hint="default" w:ascii="仿宋" w:hAnsi="仿宋" w:eastAsia="仿宋" w:cs="仿宋"/>
          <w:sz w:val="36"/>
          <w:szCs w:val="36"/>
          <w:lang w:val="en-US"/>
        </w:rPr>
      </w:pPr>
      <w:bookmarkStart w:id="8" w:name="_Toc30653"/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报价单位</w:t>
      </w:r>
      <w:bookmarkEnd w:id="8"/>
      <w:r>
        <w:rPr>
          <w:rFonts w:hint="eastAsia" w:ascii="仿宋" w:hAnsi="仿宋" w:eastAsia="仿宋" w:cs="仿宋"/>
          <w:sz w:val="36"/>
          <w:szCs w:val="36"/>
          <w:lang w:val="en-US" w:eastAsia="zh-CN"/>
        </w:rPr>
        <w:t>信息表</w:t>
      </w:r>
    </w:p>
    <w:p w14:paraId="084D0775">
      <w:pPr>
        <w:pStyle w:val="8"/>
        <w:ind w:firstLine="400"/>
        <w:rPr>
          <w:rFonts w:hint="eastAsia" w:ascii="仿宋" w:hAnsi="仿宋" w:eastAsia="仿宋" w:cs="仿宋"/>
          <w:lang w:eastAsia="zh-CN"/>
        </w:rPr>
      </w:pPr>
    </w:p>
    <w:tbl>
      <w:tblPr>
        <w:tblStyle w:val="3"/>
        <w:tblW w:w="5079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3"/>
        <w:gridCol w:w="1290"/>
        <w:gridCol w:w="1812"/>
        <w:gridCol w:w="1645"/>
        <w:gridCol w:w="1612"/>
        <w:gridCol w:w="1615"/>
      </w:tblGrid>
      <w:tr w14:paraId="42C370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39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BA706F">
            <w:pPr>
              <w:ind w:firstLine="0" w:firstLine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单位信息</w:t>
            </w:r>
          </w:p>
        </w:tc>
        <w:tc>
          <w:tcPr>
            <w:tcW w:w="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783DC6">
            <w:pPr>
              <w:ind w:firstLine="0" w:firstLine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单位名称</w:t>
            </w:r>
          </w:p>
        </w:tc>
        <w:tc>
          <w:tcPr>
            <w:tcW w:w="386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E69A89">
            <w:pPr>
              <w:ind w:firstLine="48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598E4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3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28812">
            <w:pPr>
              <w:ind w:firstLine="48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4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1AF6B4">
            <w:pPr>
              <w:ind w:firstLine="0" w:firstLineChars="0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联系人</w:t>
            </w: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71AE6">
            <w:pPr>
              <w:ind w:firstLine="0" w:firstLine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姓名</w:t>
            </w: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FDCA5">
            <w:pPr>
              <w:ind w:firstLine="0" w:firstLine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身份证号码</w:t>
            </w:r>
          </w:p>
        </w:tc>
        <w:tc>
          <w:tcPr>
            <w:tcW w:w="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D096C8">
            <w:pPr>
              <w:ind w:firstLine="0" w:firstLine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联系电话</w:t>
            </w:r>
          </w:p>
        </w:tc>
        <w:tc>
          <w:tcPr>
            <w:tcW w:w="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565C6">
            <w:pPr>
              <w:ind w:firstLine="0" w:firstLineChars="0"/>
              <w:jc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电子邮箱</w:t>
            </w:r>
          </w:p>
        </w:tc>
      </w:tr>
      <w:tr w14:paraId="05B37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39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CFC8A">
            <w:pPr>
              <w:ind w:firstLine="48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74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0FFAB">
            <w:pPr>
              <w:ind w:firstLine="48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104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0D0C2E">
            <w:pPr>
              <w:ind w:firstLine="48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5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98F803">
            <w:pPr>
              <w:ind w:firstLine="48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3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6F4083">
            <w:pPr>
              <w:ind w:firstLine="480"/>
              <w:jc w:val="center"/>
              <w:rPr>
                <w:rFonts w:hint="eastAsia" w:ascii="仿宋" w:hAnsi="仿宋" w:eastAsia="仿宋" w:cs="仿宋"/>
              </w:rPr>
            </w:pPr>
          </w:p>
        </w:tc>
        <w:tc>
          <w:tcPr>
            <w:tcW w:w="93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0ACEFC">
            <w:pPr>
              <w:ind w:firstLine="480"/>
              <w:jc w:val="center"/>
              <w:rPr>
                <w:rFonts w:hint="eastAsia" w:ascii="仿宋" w:hAnsi="仿宋" w:eastAsia="仿宋" w:cs="仿宋"/>
              </w:rPr>
            </w:pPr>
          </w:p>
        </w:tc>
      </w:tr>
      <w:tr w14:paraId="654899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5000" w:type="pct"/>
            <w:gridSpan w:val="6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DE1B4">
            <w:pPr>
              <w:ind w:firstLine="480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 xml:space="preserve">                                      单位名称：           （盖章）</w:t>
            </w:r>
            <w:r>
              <w:rPr>
                <w:rFonts w:hint="eastAsia" w:ascii="仿宋" w:hAnsi="仿宋" w:eastAsia="仿宋" w:cs="仿宋"/>
              </w:rPr>
              <w:br w:type="textWrapping"/>
            </w:r>
            <w:r>
              <w:rPr>
                <w:rFonts w:hint="eastAsia" w:ascii="仿宋" w:hAnsi="仿宋" w:eastAsia="仿宋" w:cs="仿宋"/>
              </w:rPr>
              <w:br w:type="textWrapping"/>
            </w:r>
            <w:r>
              <w:rPr>
                <w:rFonts w:hint="eastAsia" w:ascii="仿宋" w:hAnsi="仿宋" w:eastAsia="仿宋" w:cs="仿宋"/>
              </w:rPr>
              <w:t xml:space="preserve">                                          日   期：      年    月   日</w:t>
            </w:r>
          </w:p>
        </w:tc>
      </w:tr>
      <w:tr w14:paraId="77F67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</w:trPr>
        <w:tc>
          <w:tcPr>
            <w:tcW w:w="5000" w:type="pct"/>
            <w:gridSpan w:val="6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C28D0">
            <w:pPr>
              <w:ind w:firstLine="480"/>
              <w:rPr>
                <w:rFonts w:hint="eastAsia" w:ascii="仿宋" w:hAnsi="仿宋" w:eastAsia="仿宋" w:cs="仿宋"/>
              </w:rPr>
            </w:pPr>
          </w:p>
        </w:tc>
      </w:tr>
      <w:tr w14:paraId="72A3CC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5000" w:type="pct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</w:tcPr>
          <w:p w14:paraId="45769E4D">
            <w:pPr>
              <w:ind w:firstLine="0" w:firstLineChars="0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eastAsia" w:ascii="仿宋" w:hAnsi="仿宋" w:eastAsia="仿宋" w:cs="仿宋"/>
              </w:rPr>
              <w:t>注：附营业执照</w:t>
            </w:r>
            <w:r>
              <w:rPr>
                <w:rFonts w:hint="eastAsia" w:ascii="仿宋" w:hAnsi="仿宋" w:eastAsia="仿宋" w:cs="仿宋"/>
                <w:lang w:eastAsia="zh-CN"/>
              </w:rPr>
              <w:t>。</w:t>
            </w:r>
          </w:p>
        </w:tc>
      </w:tr>
    </w:tbl>
    <w:p w14:paraId="7966CE28">
      <w:pPr>
        <w:spacing w:before="120" w:after="120" w:line="288" w:lineRule="auto"/>
        <w:ind w:left="0"/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  <w:sectPr>
          <w:headerReference r:id="rId3" w:type="default"/>
          <w:footerReference r:id="rId4" w:type="default"/>
          <w:pgSz w:w="11905" w:h="16840"/>
          <w:cols w:space="720" w:num="1"/>
        </w:sectPr>
      </w:pPr>
    </w:p>
    <w:p w14:paraId="62203EC0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附件二、        </w:t>
      </w:r>
      <w:r>
        <w:rPr>
          <w:rFonts w:hint="eastAsia" w:ascii="仿宋" w:hAnsi="仿宋" w:eastAsia="仿宋" w:cs="仿宋"/>
          <w:sz w:val="28"/>
          <w:szCs w:val="28"/>
        </w:rPr>
        <w:t>钻探工程综合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价格征询表</w:t>
      </w:r>
    </w:p>
    <w:p w14:paraId="29969C9F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报价单位</w:t>
      </w:r>
      <w:r>
        <w:rPr>
          <w:rFonts w:hint="eastAsia" w:ascii="仿宋" w:hAnsi="仿宋" w:eastAsia="仿宋" w:cs="仿宋"/>
        </w:rPr>
        <w:t>名称</w:t>
      </w:r>
      <w:r>
        <w:rPr>
          <w:rFonts w:hint="eastAsia" w:ascii="仿宋" w:hAnsi="仿宋" w:eastAsia="仿宋" w:cs="仿宋"/>
          <w:lang w:eastAsia="zh-CN"/>
        </w:rPr>
        <w:t>（</w:t>
      </w:r>
      <w:r>
        <w:rPr>
          <w:rFonts w:hint="eastAsia" w:ascii="仿宋" w:hAnsi="仿宋" w:eastAsia="仿宋" w:cs="仿宋"/>
          <w:lang w:val="en-US" w:eastAsia="zh-CN"/>
        </w:rPr>
        <w:t>盖章</w:t>
      </w:r>
      <w:r>
        <w:rPr>
          <w:rFonts w:hint="eastAsia" w:ascii="仿宋" w:hAnsi="仿宋" w:eastAsia="仿宋" w:cs="仿宋"/>
          <w:lang w:eastAsia="zh-CN"/>
        </w:rPr>
        <w:t>）</w:t>
      </w:r>
      <w:r>
        <w:rPr>
          <w:rFonts w:hint="eastAsia" w:ascii="仿宋" w:hAnsi="仿宋" w:eastAsia="仿宋" w:cs="仿宋"/>
          <w:lang w:val="en-US" w:eastAsia="zh-CN"/>
        </w:rPr>
        <w:t>:</w:t>
      </w:r>
    </w:p>
    <w:tbl>
      <w:tblPr>
        <w:tblStyle w:val="3"/>
        <w:tblW w:w="856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3"/>
        <w:gridCol w:w="480"/>
        <w:gridCol w:w="2542"/>
        <w:gridCol w:w="2385"/>
        <w:gridCol w:w="2235"/>
      </w:tblGrid>
      <w:tr w14:paraId="17442C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34C2D45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6195695</wp:posOffset>
                      </wp:positionH>
                      <wp:positionV relativeFrom="paragraph">
                        <wp:posOffset>3439795</wp:posOffset>
                      </wp:positionV>
                      <wp:extent cx="18415" cy="18415"/>
                      <wp:effectExtent l="0" t="0" r="0" b="0"/>
                      <wp:wrapNone/>
                      <wp:docPr id="1" name="墨迹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Ink">
                          <mc:AlternateContent xmlns:a14="http://schemas.microsoft.com/office/drawing/2010/main">
                            <mc:Choice Requires="a14">
                              <w14:contentPart bwMode="clr" r:id="rId6">
                                <w14:nvContentPartPr>
                                  <w14:cNvPr id="1" name="墨迹 12"/>
                                  <w14:cNvContentPartPr>
                                    <a14:cpLocks xmlns:a14="http://schemas.microsoft.com/office/drawing/2010/main" noChangeAspect="1"/>
                                  </w14:cNvContentPartPr>
                                </w14:nvContentPartPr>
                                <w14:xfrm>
                                  <a:off x="0" y="0"/>
                                  <a:ext cx="18415" cy="18415"/>
                                </w14:xfrm>
                              </w14:contentPart>
                            </mc:Choice>
                          </mc:AlternateContent>
                        </a:graphicData>
                      </a:graphic>
                    </wp:anchor>
                  </w:drawing>
                </mc:Choice>
                <mc:Fallback>
                  <w:pict>
                    <v:shape id="墨迹 12" o:spid="_x0000_s1026" o:spt="75" style="position:absolute;left:0pt;margin-left:487.85pt;margin-top:270.85pt;height:1.45pt;width:1.45pt;z-index:251659264;mso-width-relative:page;mso-height-relative:page;" coordsize="21600,21600" o:gfxdata="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">
                      <v:imagedata r:id="rId7" o:title=""/>
                      <o:lock v:ext="edit"/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序号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316A4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场地类别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77AC3">
            <w:pPr>
              <w:widowControl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承包单价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(元)</w:t>
            </w:r>
          </w:p>
          <w:p w14:paraId="0DCB1301">
            <w:pPr>
              <w:widowControl/>
              <w:ind w:left="0" w:leftChars="0" w:firstLine="0" w:firstLine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  <w:t>元/米</w:t>
            </w: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9AAF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备  注</w:t>
            </w:r>
          </w:p>
        </w:tc>
      </w:tr>
      <w:tr w14:paraId="169C31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856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5E2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一、陆域钻探</w:t>
            </w:r>
          </w:p>
        </w:tc>
      </w:tr>
      <w:tr w14:paraId="4CC0C8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18D69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1</w:t>
            </w:r>
          </w:p>
        </w:tc>
        <w:tc>
          <w:tcPr>
            <w:tcW w:w="3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CBA528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市政、工民建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A04A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25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</w:p>
        </w:tc>
      </w:tr>
      <w:tr w14:paraId="3F1B9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940408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  <w:t>2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5B53B">
            <w:pPr>
              <w:widowControl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常规堤防、河道整治、灌区线性工程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0167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C2D3D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Chars="0"/>
              <w:textAlignment w:val="baseline"/>
              <w:rPr>
                <w:rFonts w:hint="eastAsia" w:ascii="仿宋" w:hAnsi="仿宋" w:eastAsia="仿宋" w:cs="仿宋"/>
                <w:color w:val="auto"/>
                <w:sz w:val="16"/>
                <w:szCs w:val="16"/>
                <w:lang w:val="en-US" w:eastAsia="zh-CN"/>
              </w:rPr>
            </w:pPr>
          </w:p>
        </w:tc>
      </w:tr>
      <w:tr w14:paraId="5D2BC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0437C4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2.1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7535A1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Chars="0"/>
              <w:jc w:val="left"/>
              <w:textAlignment w:val="baseline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现状无旧堤路的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堤防、河道整治、灌区线性工程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45C20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ABB0B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Chars="0"/>
              <w:textAlignment w:val="baseline"/>
              <w:rPr>
                <w:rFonts w:hint="eastAsia" w:ascii="仿宋" w:hAnsi="仿宋" w:eastAsia="仿宋" w:cs="仿宋"/>
                <w:color w:val="auto"/>
                <w:sz w:val="16"/>
                <w:szCs w:val="16"/>
                <w:lang w:val="en-US" w:eastAsia="zh-CN"/>
              </w:rPr>
            </w:pPr>
          </w:p>
        </w:tc>
      </w:tr>
      <w:tr w14:paraId="5EDAF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58DA8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2.2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F66996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Chars="0"/>
              <w:jc w:val="left"/>
              <w:textAlignment w:val="baseline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砂卵（砾）石层厚≥5m且粒径≥5cm的孔段的堤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防、河道整治、灌区线性工程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A5854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5EA09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Chars="0"/>
              <w:textAlignment w:val="baseline"/>
              <w:rPr>
                <w:rFonts w:hint="eastAsia" w:ascii="仿宋" w:hAnsi="仿宋" w:eastAsia="仿宋" w:cs="仿宋"/>
                <w:color w:val="auto"/>
                <w:sz w:val="16"/>
                <w:szCs w:val="16"/>
                <w:lang w:val="en-US" w:eastAsia="zh-CN"/>
              </w:rPr>
            </w:pPr>
          </w:p>
        </w:tc>
      </w:tr>
      <w:tr w14:paraId="368FB1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CB274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2.3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FE5066">
            <w:pPr>
              <w:widowControl/>
              <w:ind w:left="0" w:leftChars="0" w:firstLine="0" w:firstLineChars="0"/>
              <w:jc w:val="left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填石段、抛石段的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堤防、河道整治、灌区线性工程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5B5A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92C499">
            <w:pPr>
              <w:pStyle w:val="5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Chars="0"/>
              <w:textAlignment w:val="baseline"/>
              <w:rPr>
                <w:rFonts w:hint="eastAsia" w:ascii="仿宋" w:hAnsi="仿宋" w:eastAsia="仿宋" w:cs="仿宋"/>
                <w:color w:val="auto"/>
                <w:sz w:val="16"/>
                <w:szCs w:val="16"/>
                <w:lang w:val="en-US" w:eastAsia="zh-CN"/>
              </w:rPr>
            </w:pPr>
          </w:p>
        </w:tc>
      </w:tr>
      <w:tr w14:paraId="6AD0D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95510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A6852">
            <w:pPr>
              <w:widowControl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引调水线性工程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BA9C1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50ADF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color w:val="auto"/>
                <w:sz w:val="16"/>
                <w:szCs w:val="16"/>
                <w:lang w:val="en-US" w:eastAsia="zh-CN"/>
              </w:rPr>
            </w:pPr>
          </w:p>
        </w:tc>
      </w:tr>
      <w:tr w14:paraId="6F9DD8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FFF2D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3.1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52C2C9">
            <w:pPr>
              <w:widowControl/>
              <w:ind w:left="0" w:leftChars="0" w:firstLine="0" w:firstLineChars="0"/>
              <w:jc w:val="left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涉及盾构段、TBM段的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引调水线性工程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3D9C4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234CDE">
            <w:pPr>
              <w:pStyle w:val="5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firstLine="0" w:firstLineChars="0"/>
              <w:textAlignment w:val="baseline"/>
              <w:rPr>
                <w:rFonts w:hint="eastAsia" w:ascii="仿宋" w:hAnsi="仿宋" w:eastAsia="仿宋" w:cs="仿宋"/>
                <w:color w:val="auto"/>
                <w:sz w:val="16"/>
                <w:szCs w:val="16"/>
                <w:lang w:val="en-US" w:eastAsia="zh-CN"/>
              </w:rPr>
            </w:pPr>
          </w:p>
        </w:tc>
      </w:tr>
      <w:tr w14:paraId="1D23AB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1C34F">
            <w:pPr>
              <w:widowControl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706C76">
            <w:pPr>
              <w:widowControl/>
              <w:spacing w:line="240" w:lineRule="auto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泵站、水闸等水工建筑物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763CC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3EBE7">
            <w:pPr>
              <w:pStyle w:val="5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Chars="0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 w14:paraId="7ADA5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06953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F0E694">
            <w:pPr>
              <w:widowControl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水利枢纽工程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2B6278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D099E">
            <w:pPr>
              <w:pStyle w:val="5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Chars="0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 w14:paraId="448DF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531638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5.1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6B09F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软基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水利枢纽工程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0BA7C2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E83400">
            <w:pPr>
              <w:pStyle w:val="5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Chars="0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 w14:paraId="488B0D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B7772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5.2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2138AF">
            <w:pPr>
              <w:pStyle w:val="5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坝高30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～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70m的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水利枢纽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559D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E3B0A">
            <w:pPr>
              <w:pStyle w:val="5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Chars="0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 w14:paraId="2C76F2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F33E7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5.3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3E4DC">
            <w:pPr>
              <w:widowControl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 w:bidi="ar-SA"/>
              </w:rPr>
              <w:t>坝高＞70m的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水利枢纽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D675B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74657">
            <w:pPr>
              <w:pStyle w:val="5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00" w:lineRule="exact"/>
              <w:ind w:leftChars="0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 w14:paraId="7745B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2A825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36E7F5">
            <w:pPr>
              <w:widowControl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隧洞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B8661B">
            <w:pPr>
              <w:widowControl/>
              <w:ind w:firstLine="210" w:firstLineChars="100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705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 w14:paraId="700CE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68B70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4FDA2">
            <w:pPr>
              <w:widowControl/>
              <w:ind w:left="0" w:leftChars="0" w:firstLine="0" w:firstLineChars="0"/>
              <w:jc w:val="left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水库、石料场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AE3E2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EB68AD">
            <w:pPr>
              <w:pStyle w:val="5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 w14:paraId="64E739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953AE0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7.1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236E7B">
            <w:pPr>
              <w:widowControl/>
              <w:ind w:left="0" w:leftChars="0" w:firstLine="0" w:firstLineChars="0"/>
              <w:jc w:val="left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水库坝区外的工程（不含石料场）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BB03B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401EE7">
            <w:pPr>
              <w:pStyle w:val="5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 w14:paraId="0B1DB1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A281A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7.2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CBD8F28">
            <w:pPr>
              <w:widowControl/>
              <w:ind w:left="0" w:leftChars="0" w:firstLine="0" w:firstLineChars="0"/>
              <w:jc w:val="left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水库坝区交通及公路工程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53156C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9AF8B">
            <w:pPr>
              <w:pStyle w:val="5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 w14:paraId="0482B7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1C91A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7.3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67D724A">
            <w:pPr>
              <w:widowControl/>
              <w:ind w:left="0" w:leftChars="0" w:firstLine="0" w:firstLineChars="0"/>
              <w:jc w:val="left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水库或水工建筑物的安全鉴定、除险加固工程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3136C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154F85">
            <w:pPr>
              <w:pStyle w:val="5"/>
              <w:keepNext w:val="0"/>
              <w:keepLines w:val="0"/>
              <w:pageBreakBefore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 w14:paraId="050BC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E5942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8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6769E53">
            <w:pPr>
              <w:widowControl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抽水蓄能电站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200BDAE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736007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（预可、可研、施工阶段）</w:t>
            </w:r>
          </w:p>
        </w:tc>
      </w:tr>
      <w:tr w14:paraId="3F41A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53F34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8.1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68B1D2">
            <w:pPr>
              <w:widowControl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抽水蓄能电站规划选点阶段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BE92FDF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1861C4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 w14:paraId="1ECD0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3CF9A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8.2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F86E3">
            <w:pPr>
              <w:widowControl/>
              <w:ind w:left="0" w:leftChars="0" w:firstLine="0" w:firstLineChars="0"/>
              <w:jc w:val="left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抽水蓄能电站业主营地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67A5A4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7C1455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 w14:paraId="40695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0AE9ED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8.3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A986F">
            <w:pPr>
              <w:widowControl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抽水蓄能电站移民安置区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85015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9E711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 w14:paraId="5C7101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D5A77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8.4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5F0F02">
            <w:pPr>
              <w:widowControl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抽水蓄能电站土料场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E62EE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5713D3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 w14:paraId="48D01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D41F1E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8.5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A9054">
            <w:pPr>
              <w:widowControl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抽水蓄能电站石料场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B8640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B720D">
            <w:pPr>
              <w:pStyle w:val="5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 w14:paraId="121330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9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40CD6">
            <w:pPr>
              <w:widowControl/>
              <w:spacing w:line="24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480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6C0E2644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/>
              </w:rPr>
              <w:t>深孔</w:t>
            </w: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DCA5C8">
            <w:pPr>
              <w:widowControl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150m～200m</w:t>
            </w:r>
          </w:p>
          <w:p w14:paraId="410A958C">
            <w:pPr>
              <w:widowControl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（含200m）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428561">
            <w:pPr>
              <w:widowControl/>
              <w:spacing w:line="240" w:lineRule="auto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235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 w14:paraId="725A4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rPr>
                <w:rFonts w:hint="default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  <w:t>不否含作业准备费</w:t>
            </w:r>
          </w:p>
        </w:tc>
      </w:tr>
      <w:tr w14:paraId="6BB6EF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92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52F1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</w:p>
        </w:tc>
        <w:tc>
          <w:tcPr>
            <w:tcW w:w="4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CCB0974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3085B">
            <w:pPr>
              <w:widowControl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200m～300m（含300m）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C218A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235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03925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 w14:paraId="24D8CD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92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020AFEE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10C190DC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</w:p>
        </w:tc>
        <w:tc>
          <w:tcPr>
            <w:tcW w:w="25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CA241">
            <w:pPr>
              <w:widowControl/>
              <w:ind w:left="0" w:leftChars="0" w:firstLine="0" w:firstLineChars="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300m以上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DFDA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</w:rPr>
            </w:pPr>
          </w:p>
        </w:tc>
        <w:tc>
          <w:tcPr>
            <w:tcW w:w="2235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DDF9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</w:p>
        </w:tc>
      </w:tr>
      <w:tr w14:paraId="2F48F6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793BB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EF6B70">
            <w:pPr>
              <w:widowControl/>
              <w:ind w:left="0" w:leftChars="0" w:firstLine="0" w:firstLineChars="0"/>
              <w:jc w:val="left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水文站点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B1E62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316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  <w:t>按站点</w:t>
            </w:r>
          </w:p>
        </w:tc>
      </w:tr>
      <w:tr w14:paraId="5AF66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477318">
            <w:pPr>
              <w:widowControl/>
              <w:ind w:left="0" w:leftChars="0" w:firstLine="0" w:firstLineChars="0"/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B424D">
            <w:pPr>
              <w:widowControl/>
              <w:ind w:left="0" w:leftChars="0" w:firstLine="0" w:firstLineChars="0"/>
              <w:jc w:val="left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9B226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4B7C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default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  <w:t>报价单位可根据情况增加。</w:t>
            </w:r>
          </w:p>
        </w:tc>
      </w:tr>
      <w:tr w14:paraId="7DA81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39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C307E">
            <w:pPr>
              <w:widowControl/>
              <w:ind w:left="0" w:leftChars="0" w:firstLine="0" w:firstLineChars="0"/>
              <w:jc w:val="left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二、水域钻孔调整系数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4C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951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default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  <w:t>参考陆域钻孔价格调整</w:t>
            </w:r>
          </w:p>
        </w:tc>
      </w:tr>
      <w:tr w14:paraId="41004C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856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983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  <w:t>三、其他费用</w:t>
            </w:r>
          </w:p>
        </w:tc>
      </w:tr>
      <w:tr w14:paraId="7C73A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2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46682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1</w:t>
            </w:r>
          </w:p>
        </w:tc>
        <w:tc>
          <w:tcPr>
            <w:tcW w:w="30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5B8EC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人工探孔</w:t>
            </w:r>
          </w:p>
        </w:tc>
        <w:tc>
          <w:tcPr>
            <w:tcW w:w="23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FA2AF6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 元/孔</w:t>
            </w:r>
          </w:p>
        </w:tc>
        <w:tc>
          <w:tcPr>
            <w:tcW w:w="22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B50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 w:bidi="ar-SA"/>
              </w:rPr>
              <w:t>为探明钻孔位置地下管线</w:t>
            </w:r>
          </w:p>
        </w:tc>
      </w:tr>
      <w:tr w14:paraId="6DDB6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83466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0117CD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封孔费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7090D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 元/孔</w:t>
            </w: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9FD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/>
              </w:rPr>
              <w:t>要求全孔采用水泥浆封孔</w:t>
            </w:r>
          </w:p>
        </w:tc>
      </w:tr>
      <w:tr w14:paraId="70295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3D020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645B72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进退场费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731175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 元/公里</w:t>
            </w: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D39A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/>
              </w:rPr>
              <w:t>按陈家祠广场到作业地点的实际里程计算。</w:t>
            </w:r>
          </w:p>
        </w:tc>
      </w:tr>
      <w:tr w14:paraId="1E40B0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865E1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4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24398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误工费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color w:val="auto"/>
                <w:lang w:val="en-US" w:eastAsia="zh-CN"/>
              </w:rPr>
              <w:t>简易抽水试验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D2EFE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元/天/钻机</w:t>
            </w: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42A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/>
              </w:rPr>
              <w:t>甲方正式发出停工通知（设计变更、自然灾害、恶劣气候条件或不可抗力因素）及非乙方原因造成的误工</w:t>
            </w:r>
          </w:p>
        </w:tc>
      </w:tr>
      <w:tr w14:paraId="251FCA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C9745E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5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64DCA4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PVC管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B9A69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 元/米</w:t>
            </w: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CDD3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/>
              </w:rPr>
              <w:t>长观孔材料使用，包干</w:t>
            </w:r>
          </w:p>
        </w:tc>
      </w:tr>
      <w:tr w14:paraId="78FC70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D7B8B">
            <w:pPr>
              <w:widowControl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30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0BC01">
            <w:pPr>
              <w:widowControl/>
              <w:jc w:val="left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岩芯箱</w:t>
            </w:r>
          </w:p>
        </w:tc>
        <w:tc>
          <w:tcPr>
            <w:tcW w:w="2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74AC3">
            <w:pPr>
              <w:widowControl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lang w:val="en-US" w:eastAsia="zh-CN"/>
              </w:rPr>
              <w:t xml:space="preserve">  元/个</w:t>
            </w:r>
          </w:p>
        </w:tc>
        <w:tc>
          <w:tcPr>
            <w:tcW w:w="22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D1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</w:rPr>
              <w:t>此费用仅适用于需要保存岩芯的工程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val="en-US" w:eastAsia="zh-CN"/>
              </w:rPr>
              <w:t>含搬运入库费用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  <w:lang w:eastAsia="zh-CN"/>
              </w:rPr>
              <w:t>）</w:t>
            </w:r>
          </w:p>
        </w:tc>
      </w:tr>
      <w:tr w14:paraId="2C22F4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56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0320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95" w:leftChars="150" w:hanging="180" w:hangingChars="1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highlight w:val="none"/>
              </w:rPr>
              <w:t>说明：</w:t>
            </w:r>
          </w:p>
          <w:p w14:paraId="116FC2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95" w:leftChars="150" w:hanging="180" w:hangingChars="100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以上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highlight w:val="none"/>
              </w:rPr>
              <w:t>单价包括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highlight w:val="none"/>
                <w:lang w:val="en-US" w:eastAsia="zh-CN"/>
              </w:rPr>
              <w:t>完成钻探工作所需的人工和工器具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highlight w:val="none"/>
              </w:rPr>
              <w:t>。</w:t>
            </w:r>
          </w:p>
          <w:p w14:paraId="0F60FD0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left="495" w:leftChars="150" w:hanging="180" w:hangingChars="100"/>
              <w:jc w:val="left"/>
              <w:rPr>
                <w:rFonts w:hint="default" w:ascii="仿宋" w:hAnsi="仿宋" w:eastAsia="仿宋" w:cs="仿宋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18"/>
                <w:szCs w:val="18"/>
                <w:highlight w:val="none"/>
                <w:lang w:val="en-US" w:eastAsia="zh-CN" w:bidi="ar-SA"/>
              </w:rPr>
              <w:t>上述若出现本说明未涵盖的其他特殊情况，报价单位可以增加，并说明理由。</w:t>
            </w:r>
          </w:p>
          <w:p w14:paraId="65694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16"/>
                <w:szCs w:val="16"/>
              </w:rPr>
            </w:pPr>
          </w:p>
        </w:tc>
      </w:tr>
    </w:tbl>
    <w:p w14:paraId="61E05235">
      <w:pPr>
        <w:spacing w:before="120" w:after="120" w:line="288" w:lineRule="auto"/>
        <w:ind w:left="0"/>
        <w:jc w:val="left"/>
        <w:rPr>
          <w:rFonts w:hint="eastAsia" w:ascii="仿宋" w:hAnsi="仿宋" w:eastAsia="仿宋" w:cs="仿宋"/>
          <w:sz w:val="28"/>
          <w:szCs w:val="28"/>
        </w:rPr>
      </w:pPr>
    </w:p>
    <w:sectPr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DD19CA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A672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7F9062"/>
    <w:multiLevelType w:val="singleLevel"/>
    <w:tmpl w:val="607F906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34F0E"/>
    <w:rsid w:val="05015B58"/>
    <w:rsid w:val="0B8E420A"/>
    <w:rsid w:val="0BEF1986"/>
    <w:rsid w:val="0C4843B9"/>
    <w:rsid w:val="0FD57F70"/>
    <w:rsid w:val="10520D81"/>
    <w:rsid w:val="12E806A4"/>
    <w:rsid w:val="17B72144"/>
    <w:rsid w:val="1ADF05DE"/>
    <w:rsid w:val="1B067919"/>
    <w:rsid w:val="1E0433AB"/>
    <w:rsid w:val="1E620848"/>
    <w:rsid w:val="1E9F26D0"/>
    <w:rsid w:val="1EB57265"/>
    <w:rsid w:val="226B2757"/>
    <w:rsid w:val="22A46395"/>
    <w:rsid w:val="23AE0B4E"/>
    <w:rsid w:val="24FB4266"/>
    <w:rsid w:val="27533EE6"/>
    <w:rsid w:val="27A44741"/>
    <w:rsid w:val="28A40771"/>
    <w:rsid w:val="29514455"/>
    <w:rsid w:val="2B0549A6"/>
    <w:rsid w:val="2F067A90"/>
    <w:rsid w:val="2FCC431A"/>
    <w:rsid w:val="306E7FE2"/>
    <w:rsid w:val="307A6987"/>
    <w:rsid w:val="33CA5530"/>
    <w:rsid w:val="33F05C47"/>
    <w:rsid w:val="34FA6956"/>
    <w:rsid w:val="35567F50"/>
    <w:rsid w:val="36826596"/>
    <w:rsid w:val="372B09DB"/>
    <w:rsid w:val="37CD1165"/>
    <w:rsid w:val="38431847"/>
    <w:rsid w:val="39290F4A"/>
    <w:rsid w:val="39673821"/>
    <w:rsid w:val="39AD3929"/>
    <w:rsid w:val="3D0639F9"/>
    <w:rsid w:val="3EB23790"/>
    <w:rsid w:val="427301B3"/>
    <w:rsid w:val="43030A5E"/>
    <w:rsid w:val="434F2D1E"/>
    <w:rsid w:val="467D4684"/>
    <w:rsid w:val="46BA7686"/>
    <w:rsid w:val="48CE2B83"/>
    <w:rsid w:val="4F277452"/>
    <w:rsid w:val="50D03E52"/>
    <w:rsid w:val="51E07AE7"/>
    <w:rsid w:val="56186177"/>
    <w:rsid w:val="56AA0572"/>
    <w:rsid w:val="5C7D39CE"/>
    <w:rsid w:val="5DFC1EDA"/>
    <w:rsid w:val="605922DC"/>
    <w:rsid w:val="61BC1242"/>
    <w:rsid w:val="61BE08B0"/>
    <w:rsid w:val="624B51DE"/>
    <w:rsid w:val="63CE60C7"/>
    <w:rsid w:val="655914B5"/>
    <w:rsid w:val="65893326"/>
    <w:rsid w:val="671105C6"/>
    <w:rsid w:val="687E455F"/>
    <w:rsid w:val="68BB5121"/>
    <w:rsid w:val="6A8D0A8A"/>
    <w:rsid w:val="6D647262"/>
    <w:rsid w:val="6FEF7AF1"/>
    <w:rsid w:val="72003E3B"/>
    <w:rsid w:val="72031631"/>
    <w:rsid w:val="732B7092"/>
    <w:rsid w:val="75E44C31"/>
    <w:rsid w:val="773935A0"/>
    <w:rsid w:val="77CE623E"/>
    <w:rsid w:val="79400B35"/>
    <w:rsid w:val="79442C5B"/>
    <w:rsid w:val="79515ABB"/>
    <w:rsid w:val="7B6A1C30"/>
    <w:rsid w:val="7DA71A0B"/>
    <w:rsid w:val="7E2D6DEE"/>
    <w:rsid w:val="7F6850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paragraph" w:customStyle="1" w:styleId="5">
    <w:name w:val="BodyText1I"/>
    <w:basedOn w:val="6"/>
    <w:qFormat/>
    <w:uiPriority w:val="0"/>
    <w:pPr>
      <w:spacing w:after="120" w:line="312" w:lineRule="auto"/>
      <w:ind w:firstLine="420"/>
      <w:jc w:val="both"/>
      <w:textAlignment w:val="baseline"/>
    </w:pPr>
  </w:style>
  <w:style w:type="paragraph" w:customStyle="1" w:styleId="6">
    <w:name w:val="BodyText"/>
    <w:basedOn w:val="1"/>
    <w:qFormat/>
    <w:uiPriority w:val="0"/>
    <w:pPr>
      <w:spacing w:after="120"/>
    </w:pPr>
    <w:rPr>
      <w:rFonts w:ascii="Times New Roman" w:hAnsi="Times New Roman"/>
      <w:kern w:val="0"/>
      <w:sz w:val="20"/>
      <w:szCs w:val="20"/>
    </w:rPr>
  </w:style>
  <w:style w:type="paragraph" w:styleId="7">
    <w:name w:val="List Paragraph"/>
    <w:basedOn w:val="1"/>
    <w:qFormat/>
    <w:uiPriority w:val="99"/>
    <w:pPr>
      <w:ind w:firstLine="420"/>
    </w:pPr>
    <w:rPr>
      <w:rFonts w:ascii="Times New Roman" w:hAnsi="Times New Roman" w:eastAsia="仿宋_GB2312" w:cs="Times New Roman"/>
      <w:sz w:val="32"/>
      <w:szCs w:val="20"/>
    </w:rPr>
  </w:style>
  <w:style w:type="paragraph" w:customStyle="1" w:styleId="8">
    <w:name w:val="_Style 3"/>
    <w:basedOn w:val="1"/>
    <w:qFormat/>
    <w:uiPriority w:val="1"/>
    <w:pPr>
      <w:autoSpaceDE w:val="0"/>
      <w:autoSpaceDN w:val="0"/>
      <w:ind w:firstLine="420"/>
      <w:jc w:val="left"/>
    </w:pPr>
    <w:rPr>
      <w:rFonts w:ascii="宋体" w:hAnsi="宋体" w:cs="宋体"/>
      <w:kern w:val="0"/>
      <w:sz w:val="20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customXml" Target="ink/ink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units="cm"/>
          <inkml:channel name="Y" type="integer" units="cm"/>
        </inkml:traceFormat>
        <inkml:channelProperties>
          <inkml:channelProperty channel="X" name="resolution" value="28.3464566929134" units="1/cm"/>
          <inkml:channelProperty channel="Y" name="resolution" value="28.3464566929134" units="1/cm"/>
        </inkml:channelProperties>
      </inkml:inkSource>
      <inkml:timestamp xml:id="ts0" timeString="2025-05-12T15:31:46"/>
    </inkml:context>
    <inkml:brush xml:id="br0">
      <inkml:brushProperty name="width" value="0.05" units="cm"/>
      <inkml:brushProperty name="height" value="0.05" units="cm"/>
      <inkml:brushProperty name="color" value="#000000"/>
    </inkml:brush>
  </inkml:definitions>
  <inkml:trace contextRef="#ctx0" brushRef="#br0">0.000 0.000,'0.000'0.000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6</Pages>
  <Words>1589</Words>
  <Characters>1649</Characters>
  <TotalTime>4</TotalTime>
  <ScaleCrop>false</ScaleCrop>
  <LinksUpToDate>false</LinksUpToDate>
  <CharactersWithSpaces>1774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2026-07-01T09:11:00Z</dcterms:created>
  <dc:creator>Apache POI</dc:creator>
  <cp:lastModifiedBy>曾颖林</cp:lastModifiedBy>
  <cp:lastPrinted>2026-07-02T06:04:00Z</cp:lastPrinted>
  <dcterms:modified xsi:type="dcterms:W3CDTF">2026-07-03T06:13:11Z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{"Label":"1","ContentProducer":"001191110102MACQD9K64010000","ProduceID":"7657484682753969365","ReservedCode1":"","ContentPropagator":"","PropagateID":"","ReservedCode2":""}</vt:lpwstr>
  </property>
  <property fmtid="{D5CDD505-2E9C-101B-9397-08002B2CF9AE}" pid="3" name="KSOTemplateDocerSaveRecord">
    <vt:lpwstr>eyJoZGlkIjoiMTE0YTViNWRkZWE4ZDRkZDdiZWNlMWZkOTVlMTRlNjMiLCJ1c2VySWQiOiI5MTM4MjM5MzYifQ==</vt:lpwstr>
  </property>
  <property fmtid="{D5CDD505-2E9C-101B-9397-08002B2CF9AE}" pid="4" name="KSOProductBuildVer">
    <vt:lpwstr>2052-12.1.0.26895</vt:lpwstr>
  </property>
  <property fmtid="{D5CDD505-2E9C-101B-9397-08002B2CF9AE}" pid="5" name="ICV">
    <vt:lpwstr>AF9651BAE8804E49B3EFD2604687EF13_13</vt:lpwstr>
  </property>
</Properties>
</file>